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Босов Катерины Евгеньевны на нарушение ее конституционных прав пунктом 1 статьи 1102 и статьей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К.Е.Босов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К.Е.Босов, которой отказано судами в удовлетворении исковых требований о взыскании неосновательного обогащения, процентов за пользование чужими денежными средствами, оспаривает конституционность пункта 1 статьи 1102 «Обязанность возвратить неосновательное обогащение» и статьи 1109 «Неосновательное обогащение, не подлежащее возврату» ГК Российской Федерации. По мнению заявительницы, оспариваемые положения противоречат статьям 8 (часть 1), 35 и 46 (часть 1) Конституции Российской Федерации в той мере, в какой они допускают возможность освобождения лица, снявшего денежные средства доверителя с его банковского счета на основании 2 доверенности, от бремени доказывания факта передачи указанных денежных средств доверителю при рассмотрении споров о взыскании неосновательного обогащения по искам наследников доверителя.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Босов Катерины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