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Епишевой Людмилы Владимировны на нарушение ее конституционных прав статьей 46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Л.В.Епишевой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Л.В.Епишева оспаривает конституционность статьи 46 Федерального закона от 8 февраля 1998 года № 14-ФЗ «Об обществах с ограниченной ответственностью», закрепляющей понятие крупной сделки, правила ее совершения и признания недействительной. Как следует из материалов жалобы, заявительница работала заместителем руководителя общества с ограниченной ответственностью и после увольнения обратилась в суд с иском о взыскании с бывшего работодателя невыплаченной заработной платы, в том числе премии. В удовлетворении заявленных требований в части взыскания премии было отказано судом апелляционной 2 инстанции, поскольку, как указал суд, предусмотренная трудовым договором премия, исчисляемая исходя из цены заключенного работодателем в результате действий работника контракта, зависит от экономического эффекта такого контракта и выплачивается по усмотрению работодателя. При этом суд посчитал недоказанным осуществление заявительницей действий, результатом которых стало заключение выгодного для работодателя контракта, и сделал вывод о невыполнении ею условий премирования. Кроме того, в мотивировочной части апелляционного определения суд указал, что установленные в трудовом договоре и локальных нормативных актах работодателя правила премирования противоречат положениям статьи 46 Федерального закона «Об обществах с ограниченной ответственностью». По мнению заявительницы, оспариваемая норма не соответствует Конституции Российской Федерации, в частности ее статье 37, поскольку она не содержит четких критериев отнесения договоров к крупным сделкам и не определяет, относятся ли к таковым трудовые договоры, что привело в конкретном деле к нарушению права работника на оплату труда.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Епишевой Людмилы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