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Елтаренко Ивана Валерьевича на нарушение его конституционных прав статьями 583, 596 и 601 Гражданского кодекса Российской Федерации во взаимосвязи со статьей 87 и пунктом 8 статьи 169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И.В.Елтаренко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И.В.Елтаренко оспаривает конституционность статей 583 «Договор ренты», 596 «Получатель пожизненной ренты» и 601 «Договор пожизненного содержания с иждивением» ГК Российской Федерации во взаимосвязи со статьей 87 «Обязанности совершеннолетних детей по содержанию родителей» и пунктом 8 статьи 169 «Применение норм настоящего Кодекса» Семейного кодекса Российской Федерации. Из представленных материалов следует, что решением суда общей юрисдикции, частично измененным апелляционным определением суда апелляционной инстанции, с чем согласились суды кассационной инстанции, 2 исковые требования гражданки Е.С. к И.В.Елтаренко, а также встречные исковые требования заявителя о разделе совместно нажитого имущества удовлетворены частично. Суды, в частности, отвергли доводы заявителя о формальном характере договора ренты, по которому на его имя была приобретена квартира, подлежащая разделу. По мнению заявителя, оспариваемые положения не соответствуют Конституции Российской Федерации, ее статьям 7 (часть 2) и 72 (часть 1, пункт «ж1»), в той мере, в какой они, с учетом права детей и родителей самостоятельно определять порядок и формы предоставления содержания последним, позволяют ограничивать право трудоспособных совершеннолетних детей на содержание своих родителей в денежном и ином выражении, не ставя переход права собственности на имущество в зависимость от исполнения договора пожизненной ренты.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Елтаренко Ивана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