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Селиверстова Владимира Владимировича на нарушение его конституционных прав абзацем вторым части первой статьи 209 и частью четвертой статьи 428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В.В.Селиверстова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В.В.Селиверстов оспаривает конституционность абзаца второго части первой статьи 209 «Вступление в законную силу решений суда» и части четвертой статьи 428 «Выдача судом исполнительного листа»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В.В.Селиверстову отказано в удовлетворении заявления о признании ничтожным исполнительного листа. Определением судьи Верховного Суда Российской Федерации, с которым согласился заместитель Председателя этого суда, заявителю было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В.В.Селиверстова, оспариваемые законоположения противоречат Конституции Российской Федерации, поскольку позволяют суду отказать в признании ничтожным исполнительного листа, выданного до рассмотрения апелляционной жалобы на решение суда первой инстанции. Кроме того, заявитель ставит вопрос, касающийся признания того, что в принятых в отношении него судебных постановлениях указанные им нормы были применены ненадлежащим образом.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Селиверстова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