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1481-О/2025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«СтройТрейдинг» на нарушение его конституционных прав пунктом 1 статьи 33319 Налогового кодекса Российской Федерации, а также пунктом 45 статьи 2 и частью 28 статьи 19 Федерального закона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«СтройТрейдинг»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«СтройТрейдинг» (далее также – ООО «СтройТрейдинг») оспаривает конституционность пункта 1 статьи 33319 Налогового кодекса Российской Федерации, устанавливающего размеры государственной пошлины по делам, рассматриваемым Верховным Судом Российской Федерации, судами общей юрисдикции, мировыми судьями (в редакции Федерального закона от 8 августа 2024 года № 259-ФЗ). 2 Кроме того, заявитель оспаривает конституционность пункта 45 статьи 2 и части 28 статьи 19 Федерального закона от 8 августа 2024 года № 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 предусматривающих соответствующие изменения, а также правила их действия во времени. Как следует из представленных материалов, в определениях судов общей юрисдикции заявителю неоднократно указывалось на необходимость уплаты государственной пошлины с учетом изменений, внесенных Федеральным законом от 8 августа 2024 года № 259-ФЗ, оставлялись без движения и возвращались его жалобы. По мнению заявителя, оспариваемые законоположения противоречат Конституции Российской Федерации, в частности ее статьям 15 (часть 4), 19, 35 (части 1 и 3), 46, 55 (части 1 и 3), 57 и 123 (часть 3), поскольку предусматривают существенное увеличение размера государственной пошлины без установления разумного переходного периода, что в том числе приводит к изменению размера государственной пошлины в рамках уже начатого судебного процесса.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«СтройТрейдинг»,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