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Мазур Надежды Ильиничны на нарушение ее конституционных прав частью 8 статьи 14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Н.И.Мазур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Н.И.Мазур оспаривает конституционность части 8 статьи 14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закрепляющей, что размер взносов определяется на основании приходно-расходной сметы товарищества и финансово-экономического обоснования, утвержденных общим собранием членов товарищества. Как следует из представленных материалов, решением мирового судьи, с которым согласились суды вышестоящих инстанций, с заявительницы в 2 пользу товарищества собственников недвижимости взыскана задолженность по уплате членских взносов, рассчитанных исходя из площади принадлежащего ей участка. По мнению заявительницы, оспариваемое законоположение не соответствует Конституции Российской Федерации, поскольку позволяет взыскивать произвольно установленные и необоснованно завышенные членские взносы, определяемые с учетом размера земельных участков, в то время как более справедливыми являлись бы иные показатели – общее количество собственников земельных участков, расположенных в границах территории ведения садоводства, и реальная потребность каждого из них в использовании имущества общего пользования.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Мазур Надежды Ильиничны,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