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Сухаревой Татьяны Викторовны на нарушение ее конституционных прав статьей 159 Уголовного кодекса Российской Федерации, статьями 17, 58, 80, 88, 159 и 195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Т.В.Сухарева, осужденная за совершение мошенничеств, оспаривает конституционность статьи 159 «Мошенничество» УК Российской Федерации, а также статей 17 «Свобода оценки доказательств», 58 «Специалист», 80 «Заключение и показания эксперта и специалиста», 88 «Правила оценки доказательств», 159 «Обязательность рассмотрения ходатайства» и 195 «Порядок назначения судебной экспертизы» УПК Российской Федерации. По мнению заявительницы, оспариваемые нормы не соответствуют статьям 19 (части 1 и 2), 45, 49 (части 1 и 3), 50 (часть 2) и 123 (часть 3) 2 Конституции Российской Федерации в той мере, в какой они позволяют отвергать заключение специалиста, представленное стороной защиты, на основании того, что оно подготовлено по договору, заключенному с обвиняемым, и считать доказанным причинение ущерба потерпевшим в отсутствие документальных доказательств, чем лишают сторону защиты права на назначение судебной экспертизы.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в том числе применительно к предшествующим жалобам Т.В.Сухаревой, статья 159 УК Российской Федерации, действуя в системе правового регулирования и во взаимосвязи с нормами Уголовно- процессуального кодекса Российской Федерации, не допускает уголовной ответственности при недоказанности обязательных признаков хищения, требуя установления – исходя из фактических обстоятельств конкретного дела – объективных и субъективных признаков, свидетельствующих о наличии состава мошенничества (определения от 29 января 2009 года № 61- О-О, от 16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Сухаревой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