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856-О/2025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Цыганковой Анны Николаевны на нарушение ее конституционных прав частью 4 статьи 30.16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А.Н.Цыганковой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А.Н.Цыганкова оспаривает конституционность части 4 статьи 30.16 КоАП Российской Федерации, в соответствии с которой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 Как следует из представленных материалов, постановлением мирового судьи, оставленным без изменения вышестоящими судами, А.Н.Цыганкова была привлечена к административной ответственности за совершение 2 административного правонарушения, предусмотренного статьей 6.11 «Побои» КоАП Российской Федерации. Повторная жалоба заявительницы была возвращена судьей Верховного Суда Российской Федерации, который с учетом требований части 4 статьи 30.16 КоАП Российской Федерации не усмотрел оснований для пересмотра судебных актов. По мнению заявительницы, оспариваемое законоположение не соответствует ряду статей Конституции Российской Федерации, поскольку лишает возможности судебной защиты ее прав.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4 статьи 30.16 КоАП Российской Федерации, исключающая повторную подачу жалобы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направлена,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Цыганковой Анны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