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Тугушевой Людмилы Леонидовны на нарушение ее конституционных прав частью третьей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Л.Л.Тугушевой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Л.Л.Тугушева оспаривает конституционность части третьей статьи 81 Трудового кодекса Российской Федерации, согласно которой увольнение по основанию, предусмотренному пунктом 2 или 3 части первой названной статьи, допускается, если невозможно перевести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здоровья; при этом работодатель обязан предлагать работнику все отвечающие указанным требованиям вакансии, имеющиеся у него в данной местности; предлагать вакансии в других местностях работодатель 2 обязан, если это предусмотрено коллективным договором, соглашениями, трудовым договором. По мнению заявительницы, оспариваемая норма, примененная в ее деле судом, противоречит статье 37 (части 1 и 3) Конституции Российской Федерации, поскольку позволяет работодателю предлагать работнику только вакансии, находящиеся у него в местности, в которой работник исполняет свои трудовые обязанности или фактически проживает.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Тугушевой Людмилы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