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Тарханова Максима Викторовича на нарушение его конституционных прав статьями 107 и 255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М.В.Тарханова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М.В.Тарханов, срок содержания которого под домашним арестом неоднократно продлевался, просит признать противоречащими статьям 2, 18, 19, 21, 22, 45 и 46 Конституции Российской Федерации статьи 107 «Домашний арест» и 255 «Решение вопроса о мере пресечения» УПК Российской Федерации. По утверждению заявителя, данные нормы нарушают его права, поскольку позволяют суду продлевать срок действия меры пресечения в виде домашнего ареста очередным решением еще до вступления в законную силу предыдущего (т.е. не дожидаясь результатов его проверки в апелляционном порядке), а также без заблаговременного извещения подсудимого о дате и времени рассмотрения указанного вопроса.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Тарханова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