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2787-О/2025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«СоюзСпецРеставрация» на нарушение его конституционных прав частями 1–4 статьи 71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«СоюзСпецРеставрация»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«СоюзСпецРеставрация» (далее также – ООО «СоюзСпецРеставрация») оспаривает конституционность частей 1–4 статьи 71 «Оценка доказательств» АПК Российской Федерации. Как следует из представленных материалов, арбитражный суд кассационной инстанции отменил постановление арбитражного апелляционного суда и оставил в силе определение арбитражного суда первой инстанции об отказе в удовлетворении заявления ООО 2 «СоюзСпецРеставрация» о включении его требования в реестр требований кредиторов.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ООО «СоюзСпецРеставрация», положения частей 1–4 статьи 71 АПК Российской Федерации противоречат Конституции Российской Федерации, ее статьям 35 (часть 1) и 46 (часть 1), поскольку позволяют судам произвольно и в противоречии с законом оценивать доказательства по делу.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Предоставление статьей 71 АПК Российской Федерации арбитражному суду полномочий по оценке доказательств по своему внутреннему убеждению, основанному на всестороннем, полном, объективном и непосредственном исследовании имеющихся в деле доказательств, вытекает из принципа самостоятельности судебной власти и является одним из проявлений дискреционных полномочий суда, необходимых для осуществления правосудия, что вместе с тем не предполагает возможности оценки доказательств произвольно и в противоречии с законом. Результаты оценки доказательств суд обязан отразить в судебном акте, содержащем мотивы принятия или отказа в принятии доказательств, представленных лицами, участвующими в деле, в обоснование своих требований и возражений (часть 7 данной статьи). Гарантией процессуальных прав лиц, участвующих в деле, являются закрепленные названным Кодексом процедуры проверки судебных актов судами вышестоящих инстанций и основания для их отмены или изменения. 3 Таким образом, положения частей 1–4 статьи 71 АПК Российской Федерации не могут расцениваться в качестве нарушающих конституционные права ООО «СоюзСпецРеставрация». Проверка же правильности оценки арбитражным судом доказательств в конкретном деле с участием заявителя, на что фактически направлены доводы его жалобы,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«СоюзСпецРеставрация»,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