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3428-О/2024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«КамчаткаДизельСервис» на нарушение его конституционных прав статьей 301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«КамчаткаДизельСервис»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«КамчаткаДизельСервис» (далее также – общество) оспаривает конституционность статьи 301 ГК Российской Федерации, согласно которой собственник вправе истребовать свое имущество из чужого незаконного владения. Из представленных материалов следует, что решением арбитражного суда, с которым в соответствующей части согласились суды вышестоящих инстанций, удовлетворены, в числе прочих, исковые требования к заявителю и другому хозяйственному обществу об истребовании имущества из чужого незаконного владения. 2 По мнению общества, оспариваемое положение противоречит статьям 17 (часть 1), 18, 19 (часть 1), 35 (часть 1), 45 (часть 1), 46 (часть 1) и 55 (части 2 и 3) Конституции Российской Федерации в той мере, в какой оно позволяет произвольно толковать понятие «чужое незаконное владение», допуская – без учета норм, регулирующих обязательственные правоотношения, – истребование по иску собственника у перевозчика и экспедитора имущества, являющегося предметом договора на оказание транспортно-экспедиционных услуг, заключенного с лицом, также действующим от своего имени в качестве экспедитора на основании договора на транспортно-экспедиционное обслуживание, заключенного с собственником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301 ГК Российской Федерации, направленная на защиту прав собственника путем истребования имущества из чужого незаконного владения (определения Конституционного Суда Российской Федерации от 29 сентября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«КамчаткаДизельСервис»,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