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Прокушевой Надежды Александровны на нарушение ее конституционных прав статьей 25, частями 1–6 статьи 29, а также частью 2 статьи 40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Н.А.Прокушевой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Н.А.Прокушева, на которую судом возложена обязанность восстановить в принадлежащей ей квартире витражное остекление согласно проектно-технической документации многоквартирного дома, оспаривает конституционность статьи 25 «Виды переустройства и перепланировки помещения в многоквартирном доме», частей 1–6 статьи 29 «Последствия самовольного переустройства и (или) самовольной перепланировки помещения в многоквартирном доме», а также части 2 статьи 40 «Изменение границ помещений в многоквартирном доме» Жилищного кодекса Российской Федерации. 2 По мнению заявительницы, оспариваемые законоположения противоречат статьям 35 (части 1–3)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допускают их расширительное толкование в случае замены собственником жилого помещения холодного остекления лоджии квартиры на теплое.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25 Жилищного кодекса Российской Федерации, определяющая понятие и виды переустройства и перепланировки помещения в многоквартирном доме, а также положения статьи 29 названного Кодекса, закрепляющие последствия самовольного переустройства и (или) самовольной перепланировки помещения в многоквартирном доме, направлены на обеспечение безопасности помещений и общего имущества в многоквартирном доме, жизни и здоровья собственников помещений и нанимателей жилых помещений в доме. Что касается части 2 статьи 40 упомянутого Кодекса, то,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Прокушевой Надежды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