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1043-О/2025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Катюнина Андрея Владимировича на нарушение его конституционных прав статьей 13 Федерального закона «О транспортно-экспедиционной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А.В.Катюнина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А.В.Катюнин, которому отказано в удовлетворении требований о возмещении убытков, взыскании неустойки, штрафа и компенсации морального вреда в связи с пропуском срока исковой давности, оспаривает конституционность статьи 13 Федерального закона от 30 июня 2003 года № 87-ФЗ «О транспортно-экспедиционной деятельности», согласно которой для требований, вытекающих из договора транспортной экспедиции, срок исковой давности составляет один год; указанный срок исчисляется со дня возникновения права на предъявление иска. По мнению А.В.Катюнина, оспариваемая норма противоречит статьям 45 и 46 Конституции Российской Федерации в той мере, в какой она 2 препятствует защите прав лиц от недобросовестности транспортной компании.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Гражданскому кодексу Российской Федерации общий срок исковой давности составляет три года, но для отдельных видов требований законом могут устанавливаться специальные сроки (статьи 196 и 197). Установление в законе срока исковой давности (т.е. срока для защиты интересов лица, право которого нарушено), а также последствий его пропуска обусловлено необходимостью обеспечить стабильность гражданского оборота и не может рассматриваться как нарушающее какие- либо конституционные права (определения Конституционного Суда Российской Федерации от 25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Катюнина Андрея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