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609-О/2025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Фильченко Игоря Александровича на нарушение его конституционных прав частью четвертой статьи 21, пунктом 2 части первой статьи 24 и статьей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И.А.Фильченко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И.А.Фильченко, которому было отказано в удовлетворении жалобы на постановления об отказе в возбуждении уголовного дела, просит проверить на соответствие Конституции Российской Федерации, ее статьям 2, 4, 15, 24, 33, 37, 45, 46 и 55, часть четвертую статьи 21 «Обязанность осуществления уголовного преследования», пункт 2 части первой статьи 24 «Основания отказа в возбуждении уголовного дела или прекращения уголовного дела» и статью 125 «Судебный порядок рассмотрения жалоб» УПК Российской Федерации. По мнению заявителя, указанные нормы позволили 2 лишить его судебной защиты прав, связанных с неправомерным, по его утверждению, увольнением.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Фильченко Игоря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