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1117-О/2025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Самковой Галины Васильевны на нарушение ее конституционных прав Федеральным законом «О статусе сенатора Российской Федерации и статусе депутата Государственной Думы Федерального Собрания Российской Федерации» и рядом иных федеральных законов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Г.В.Самковой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Г.В.Самкова, с которой решением мирового судьи взыскана задолженность по оплате коммунальных услуг, оспаривает конституционность Федерального закона от 8 мая 1994 года № 3-ФЗ «О статусе сенатора Российской Федерации и статусе депутата Государственной Думы Федерального Собрания Российской Федерации», части первой Гражданского кодекса Российской Федерации, Жилищного кодекса Российской Федерации, Федерального закона от 30 ноября 1994 года № 52- ФЗ «О введении в действие части первой Гражданского кодекса Российской 2 Федерации», а также Федерального закона от 29 декабря 2004 года № 189-ФЗ «О введении в действие Жилищного кодекса Российской Федерации». По мнению заявительницы, Федеральный закон «О статусе сенатора Российской Федерации и статусе депутата Государственной Думы Федерального Собрания Российской Федерации» не соответствует статьям 15 (часть 3) и 105 (часть 1) Конституции Российской Федерации, поскольку нарушен порядок его принятия и опубликования. В связи с этим Г.В.Самкова полагает, что иные оспариваемые федеральные законы приняты депутатами Государственной Думы и сенаторами Российской Федерации, не имевшими полномочий осуществлять законодательную власть, а потому они противоречат статьям 4 (часть 2), 15 (часть 1) и 105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пункта 1 статьи 97 Федерального конституционного закона «О Конституционном Суде Российской Федерации» жалоба на нарушение нормативным актом конституционных прав и свобод допустима, если имеются признаки нарушения прав и свобод заявителя в результате применения оспариваемого нормативного акта в конкретном деле с его участием. Конкретным делом является то дело,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акта, устанавливаются и (или) исследуются фактические обстоятельства (определения Конституционного Суда Российской Федерации от 28 апреля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Самковой Галины Васильевны,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