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Блинова Дмитрия Алексеевича на нарушение его конституционных прав частью четвертой статьи 231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Д.А.Блинова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Д.А.Блинов, осужденный и отбывающий наказание, утверждает, что часть четвертая статьи 231 «Назначение судебного заседания» УПК Российской Федерации не соответствует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Федерации, поскольку позволяет суду начинать судебное разбирательство без документального подтверждения надлежащего извещения подсудимого о дате судебного заседания, лишая его возможности подготовиться к защите.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231 УПК Российской Федерации предусматривает, что стороны должны быть извещены о месте, дате и времени судебного заседания не менее чем за 5 суток до его начала. Приведенная норма на стадии подготовки дела к судебному разбирательству уголовного дела гарантирует в числе прочих право обвиняемого защищать свои права и законные интересы и иметь достаточное время и возможность для подготовки к защите (часть третья статьи 47 УПК Российской Федерации) (определения Конституционного Суда Российской Федерации от 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Блинова Дмитрия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