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2284-О/2025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Б. на нарушение ее конституционных прав пунктом 3 статьи 65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Б.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Б. оспаривает конституционность пункта 3 статьи 65 Семейного кодекса Российской Федерации, а фактически – его абзацев первого и второго, регулирующих определение места жительства детей при раздельном проживании родителей. Из представленных материалов следует, что решением суда общей юрисдикции, оставленным без изменения определением суда апелляционной инстанции, отказано в удовлетворении требования Б. об определении места жительства ее несовершеннолетних детей с ней. Суды указали, что дети и родители совместно проживают в одной квартире. Суд апелляционной инстанции отклонил довод о проживании отца в отдельной комнате, отметив, что эта комната не является изолированным помещением. В передаче кассационной жалобы на названные судебные постановления и определение 2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пункт 3 статьи 65 Семейного кодекса Российской Федерации противоречит статьям 7 (часть 2), 19 (часть 2), 38 (часть 1), 45 (часть 1) и 46 (часть 1) Конституции Российской Федерации, поскольку он позволяет решать вопрос о том, проживают ли родители раздельно, в зависимости от характеристик жилого помещения, ограничивает права родителя, проживающего в отдельной комнате в жилом помещении, и ставит родителей в неравное положение.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3 статьи 65 Семейного кодекса Российской Федерации, предусматривающий возможность установления места жительства детей соглашением их проживающих раздельно родителей и не препятствующий суду при отсутствии такого соглашения в каждом случае с учетом конкретных обстоятельств дела разрешить вопрос об определении места жительства детей, направлен на защиту прав и интересов детей и развивает положения статьи 38 (части 1 и 2) Конституции Российской Федерации (определения Конституционного Суда Российской Федерации от 25 октября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