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1078-О/2025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Зубковой Ирины Светославовны на нарушение ее конституционных прав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И.С.Зубковой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И.С.Зубкова оспаривает конституционность части первой статьи 35 «Права и обязанности лиц, участвующих в деле» и части первой статьи 48 «Ведение дел в суде через представителей» ГПК Российской Федерации во взаимосвязи с частью второй статьи 12 «Осуществление правосудия на основе состязательности и равноправия сторон», частью второй статьи 156 «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части второй статьи 12, части первой статьи 35, части первой статьи 48 и части второй статьи 156 ГПК Российской Федерации закрепляют полномочия суда и председательствующего в судебном заседании по руководству процессом, а также права и обязанности лиц, участвующих в деле, в том числе право на ведение дела в суде через представителя, а часть первая статьи 169 этого Кодекса предусматривает возможность отложения разбирательства дела в случаях, предусмотренных данным Кодексом, а также, в частности, если суд признает невозможным рассмотрение дела в этом судебном заседании вследствие неявки кого-либо из участников процесса. Данные нормы, рассматриваемые с учетом предписания части шестой статьи 167 ГПК Российской Федерации, прямо предусматривающего 3 полномочие суда отложить разбирательство дела по ходатайству лица, участвующего в деле, в связи с неявкой его представителя по уважительной причине, не предполагают возможность произвольного отказа суда в удовлетворении соответствующего ходатайства, гарантией чего выступают обязанность суда мотивировать свое решение по данному вопросу (статья 166 и пункт 5 части первой статьи 225 ГПК Российской Федерации), а также установленные этим Кодексом процедуры проверки законности и обоснованности судебных постановлений и основания для их отмены или изменения. Таким образом, оспариваемые законоположения не могут расцениваться в качестве нарушающих конституционные права заявительницы. Оценка же обоснованности выводов суда апелляционной инстанции, в том числе в части установления причин неявки представителя И.С.Зубковой в судебное заседание,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Зубковой Ирины Светославовны,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