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Васнева Владислава Леонидовича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В.Л.Васнева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отношении гражданина В.Л.Васнева, обвиняемого в совершении преступления, районным судом (с учетом изменений, внесенных судом апелляционной инстанции) заочно избрана мера пресечения в виде заключения под стражу. С таким решением согласились судьи судов кассационной инстанции. При этом отмечено, что В.Л.Васнев обвиняется в совершении тяжкого преступления, скрылся от органов предварительного следствия, объявлен в международный розыск. Заявитель утверждает, что часть вторая статьи 101 «Постановление и определение об избрании меры пресечения», статья 102 «Подписка о невыезде 2 и надлежащем поведении», часть пятая статьи 108 «Заключение под стражу», часть первая статьи 110 «Отмена или изменение меры пресечения», часть четвертая статьи 172 «Порядок предъявления обвинения», а также части первая и четвертая статьи 210 «Розыск подозреваемого, обвиняемого» УПК Российской Федерации не соответствуют статьям 19 (часть 1), 27 (часть 1), 45, 46 (часть 1) и 55 (часть 3) Конституции Российской Федерации в той мере, в которой они допускают заочное избрание меры пресечения в виде заключения под стражу при формальном объявлении в международный розыск лица, которое не скрывается от следственных органов.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Васнева Владислава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