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Титаренко Геннадия Александровича на нарушение его конституционных прав частью 1 статьи 6 Федерального конституционного закона «О судебной системе Российской Федерации» и частью 8 статьи 5 Федерального конституционного закона «О судах общей юрисдикции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Г.А.Титаренко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Г.А.Титаренко оспаривает конституционность части 1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 и части 8 статьи 5 «Принципы деятельности судов общей юрисдикции» (в жалобе ошибочно названа статьей 6) Федерального конституционного закона от 7 февраля 2011 года № 1-ФКЗ «О судах общей юрисдикции в Российской Федерации». 2 Как следует из представленных материалов, решением районного суда, с которым согласились вышестоящие суды, требования заявителя, в частности, о перерасчете страховой пенсии по старости и включении в специальный стаж отдельных периодов трудовой деятельности были оставлены без удовлетворения. В обоснование своей позиции суды указали, что ранее в рамках иного дела уже рассматривался вопрос о включении спорных периодов в специальный трудовой стаж и решением суда общей юрисдикции, вступившим в законную силу, в удовлетворении требований было отказано. Доводы заявителя о том, что эти судебные акты были основаны на сфальсифицированном доказательстве и что имеется иное заочное судебное решение, вступившее в законную силу и подтверждающее его позицию, судами были отклонены. По мнению Г.А.Титаренко, оспариваемые законоположения противоречат статьям 39 (части 1 и 2), 45, 46 (часть 1) и 50 (часть 2) Конституции Российской Федерации, поскольку позволяют судам произвольно определять, какие обстоятельства, установленные вступившими в законную силу судебными актами, являются обязательными при рассмотрении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Титаренко Геннадия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