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2331-О/2025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Василенко Ярослава Григорьевича на нарушение его конституционных прав статьей 1064 Гражданского кодекса Российской Федерации, статьями 7 и 14 Закона Российской Федерации «О защите прав потребителей», а также Правилами дорожного движения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Я.Г.Василенко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Я.Г.Василенко оспаривает конституционность статьи 1064 «Общие основания ответственности за причинение вреда» ГК Российской Федерации, статей 7 «Право потребителя на безопасность товара (работы, услуги)» и 14 «Имущественная ответственность за вред, причиненный вследствие недостатков товара (работы, услуги)» Закона Российской Федерации от 7 февраля 1992 года № 2300-I «О защите прав потребителей», а также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 1090. 2 Из представленных материалов следует, что решением суда общей юрисдикции, с которым согласились суды вышестоящих инстанций, заявителю отказано во взыскании в том числе убытков, причиненных в результате удара шлагбаума по лобовому стеклу принадлежащего ему автомобиля, штрафа за несоблюдение в добровольном порядке удовлетворения требований потребителя, а также компенсации морального вреда. Суды, в частности, исходили из того, что Я.Г.Василенко нарушил известные ему правила въезда на парковку, предприняв попытку проезда без получения парковочного жетона под закрывающийся после въезда другого автомобиля автоматический шлагбаум. По мнению заявителя, оспариваемые нормативные положения противоречат Конституции Российской Федерации, ее статье 46, в той мере, в какой по смыслу, приданному им судами в деле с участием Я.Г.Василенко, они позволяют произвольно лишать гражданина статуса потребителя, фактически легализуют возможность причинения вреда гражданину, даже когда вред причинен в результате действия автоматизированного оборудования (шлагбаума).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заявителем (в частности, о том, что суды проигнорировали его аргументы; в материалах дела отсутствуют данные о нарушении им Правил дорожного движения Российской Федерации), свидетельствуют о том, что конституционность перечисленных норм он оспаривает лишь формально. Фактически же Я.Г.Василенко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Василенко Ярослава Григорьевича,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