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Харитонова Андрея Анатольевича на нарушение его конституционных прав частью первой статьи 38922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А.А.Харитонова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Московского городского суда от 19 декабря 2024 года отменен приговор, вынесенный в отношении гражданина А.А.Харитонова, дело направлено на новое рассмотрение в тот же суд в ином составе со стадии судебного разбирательства. Постановлением судьи районного суда от 13 февраля 2025 года принято решение о назначении судебного заседания, а также отклонено ходатайство А.А.Харитонова о проведении предварительного слушания. В этой связи заявитель просит признать не соответствующей Конституции Российской Федерации часть первую статьи 38922 «Отмена обвинительного приговора или иных решений суда первой инстанции с 2 передачей уголовного дела на новое судебное разбирательство либо с возвращением уголовного дела прокурору» УПК Российской Федерации, как исключающую возможность проведения предварительного слушания по уголовному делу в случае его направления судом апелляционной инстанции на новое судебное рассмотрение со стадии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