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Трошкина Евгения Валерьевича на нарушение его конституционных прав частями третьей 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Е.В.Трошкина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Е.В.Трошкин оспаривает конституционность частей третьей 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Е.В.Трошкину отказано в удовлетворении заявления о пересмотре вступившего в законную силу решения того же суда по новым обстоятельствам, в том числе в связи с пропуском им без уважительных причин срока на подачу заявления. При 2 этом в качестве такого обстоятельства заявитель указывал на вынесенное в связи с его жалобой Определение Конституционного Суда Российской Федерации от 24 февраля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Трошкина Евгения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