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Краковского Александра Михайловича на нарушение его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А.М.Краковского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А.М.Краковский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А.М.Краковского о пересмотре вступившего в законную силу решения того же суда по новым обстоятельствам, к которым заявитель относил Определение Конституционного Суда Российской Федерации от 30 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Краковского Александра Михайловича,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