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2922-О/2025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Кармановского Артура Вячеславовича на нарушение его конституционных прав пунктами 3 и 18 части второй статьи 250 Налогового кодекса Российской Федерации, пунктом 1 статьи 196 Гражданского кодекса Российской Федерации и статьей 443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рассмотрев по требованию гражданина А.В.Кармановского вопрос о возможности принятия его жалобы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А.В.Кармановский оспаривает конституционность пунктов 3 и 18 части второй статьи 250 «Внереализационные доходы» Налогового кодекса Российской Федерации, пункта 1 статьи 196 «Общий срок исковой давности» ГК Российской Федерации и статьи 443 «Поворот исполнения решения суда» ГПК Российской Федерации. Как следует из представленных материалов, постановлениями судов общей юрисдикции отказано в удовлетворении исковых требований к А.В.Кармановскому о взыскании расходов на обучение по ученическому договору и встречных исковых требований заявителя, в том числе связанных 2 со взысканием невыплаченной стипендии. При этом суды пришли к выводу о пропуске заявителем срока обращения в суд за разрешением индивидуального трудового спора, установленного статьей 392 Трудового кодекса Российской Федерации. По мнению А.В.Кармановского, оспариваемые законоположения противоречат статьям 19 (части 1 и 2), 46 (части 1 и 2), 751 и 123 (часть 3) Конституции Российской Федерации, поскольку позволяют произвольно признавать суммы кредиторской задолженности (обязательства перед кредиторами), списанные в связи с истечением срока исковой давности или по другим основаниям, внереализационными доходами налогоплательщика- организации, что привело к невозможности взыскания им невыплаченной стипендии.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силу статьи 125 (пункт «а» части 4) Конституции Российской Федерации, пункта 3 части первой статьи 3, статей 96 и 97 Федерального конституционного закона «О Конституционном Суде Российской Федерации» гражданин, юридическое лицо вправе обратиться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Кармановского Артура Вячеславовича,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