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628-О/2025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Абянова Али Анвяровича на нарушение его конституционных прав частями третьей1 и третьей2 статьи 72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гражданина А.А.Абянова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А.А.Абянов, который осужден за совершение преступлений, предусмотренных частью третьей статьи 30 и частью пятой статьи 2281, частью третьей статьи 30 и пунктами «а», «б» части четвертой статьи 2291 УК Российской Федерации, и которому назначено отбывание наказания в исправительной колонии строгого режима, просит признать не соответствующими статьям 19, 22 и 55 Конституции Российской Федерации части третью1 и третью2 статьи 72 «Исчисление сроков наказаний и зачет наказания» УК Российской Федерации. По мнению заявителя, данные нормы не позволяют компенсировать лицу, осужденному к отбыванию наказания в 2 исправительной колонии строгого режима, длительный, выходящий за пределы разумных сроков уголовного судопроизводства период его содержания под стражей до вступления приговора в законную силу посредством зачета такого периода в срок лишения свободы из расчета один день за полтора или два дня, несмотря на то что условия содержания в следственном изоляторе более суровые, чем в исправительной колонии строгого режима.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Абянова Али Анвяровича,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