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3363-О/2024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Макеевой Евгении Анатольевны на нарушение ее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Е.А.Макеевой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Е.А.Макеева оспаривает конституционность части первой статьи 3902 «Право на обращение в судебную коллегию Верховного Суда Российской Федерации», пункта 1 части второй статьи 3904 «Порядок подачи кассационных жалобы, представления в судебную коллегию Верховного Суда Российской Федерации», пункта 3 части первой статьи 3906 «Возвращение кассационных жалобы, представления без рассмотрения по существу» и части второй статьи 3911 «Пересмотр судебных постановлений в порядке надзора» ГПК Российской Федерации. Из представленных материалов следует, что жалобы, направленные заявительницей в Верховный Суд Российской Федерации на вступившие в 2 законную силу судебные постановления, принятые по делу, изначально рассмотренному мировым судьей, возвращены ей без рассмотрения по существу письмами работников аппарата этого суда как поданные на судебные постановления, не подлежащие обжалованию в соответствующем порядке. По мнению Е.А.Макеевой, оспариваемые законоположения противоречат Конституции Российской Федерации, поскольку, допуская возможность возврата работниками аппарата Верховного Суда Российской Федерации жалоб на судебные постановления, принятые по делу с ее участием, препятствуют их рассмотрению этим судом.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Макеевой Евгении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