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Маускопа Владимира Валентиновича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В.В.Маускопа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В.В.Маускоп – которому письмом судьи Верховного Суда Российской Федерации от 3 апреля 2025 года возвращена без рассмотрения как повторная очередная кассационная жалоба на постановление суда об отмене условного осуждения, поскольку изложенные им доводы уже являлись предметом проверки судьи и заместителя Председателя Верховного Суда Российской Федерации, а новых, ранее не изучавшихся доводов не приведено, – просит признать не соответствующей статье 46 (часть 2) Конституции Российской Федерации статью 40117 «Недопустимость внесения повторных кассационных жалобы, представления» УПК Российской Федерации, утверждая, что она 2 препятствует внесению кассационной жалобы в тот же суд кассационной инстанции по новым правовым основаниям.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Маускопа Владимира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