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Черновалова Михаила Васильевича на нарушение его конституционных прав статьей 53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М.В.Черновалова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М.В.Черновалов оспаривает конституционность статьи 53 «Оформление и подтверждение полномочий представителя» ГПК Российской Федерации. Определением суда общей юрисдикции была оставлена без движения апелляционная жалоба гражданина В., подписанная М.В.Черноваловым в качестве его представителя, поскольку в материалах гражданского дела отсутствовали и к апелляционной жалобе не были приложены документы, подтверждающие наличие у М.В.Черновалова полномочия на подписание апелляционной жалобы от имени В., а также высшего юридического 2 образования или ученой степени по юридической специальности. При этом судом не принята в качестве документа, подтверждающего наличие у М.В.Черновалова полномочий на ведение гражданского дела от имени В., копия постановления следователя о допуске М.В.Черновалова к участию в качестве представителя В. в досудебном производстве по уголовному делу. Суд апелляционной инстанции и кассационный суд общей юрисдикции оставили без удовлетворения частную и кассационную жалобы В. на определение суда первой инстанции об оставлении апелляционной жалобы В. без движения. Определением судьи Верховного Суда Российской Федерации отказано в передаче кассационной жалобы В. для рассмотрения в судебном заседании суда кассационной инстанции. По мнению заявителя, оспариваемая норма не соответствует статье 19 Конституции Российской Федерации, поскольку она позволяет не признавать лицо, допущенное следователем к участию в досудебном производстве по уголовному делу в качестве представителя гражданского истца на основании части первой статьи 45 УПК Российской Федерации, надлежащим представителем того же истца в гражданском судопроизводстве, если его полномочия на ведение гражданского дела в качестве представителя не выражены в нотариально удостоверенной доверенности.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3 фактические обстоятельства (определения Конституционного Суда Российской Федерации от 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Черновалова Михаила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