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Талпы Надежды Ивановны на нарушение ее конституционных прав частью 6 статьи 8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Н.И.Талпы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Н.И.Талпа оспаривает конституционность части 6 статьи 8 «Передача объекта долевого строительства»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Из представленных материалов следует, что апелляционным определением суда общей юрисдикции, с которым согласился суд кассационной инстанции, по требованию заявительницы признан 2 недействительным составленный застройщиком в одностороннем порядке акт о передаче Н.И.Талпе объекта долевого строительства, при этом в возложении на застройщика обязанности подписать передаточный акт указанного объекта отказано.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заявительницы для рассмотрения в судебном заседании суда кассационной инстанции. По мнению Н.И.Талпы, оспариваемая норма не соответствует статьям 2, 18, 35 (часть 2) и 45 (часть 1)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она не позволяет участнику долевого строительства требовать от застройщика передачи объекта долевого строительства по двустороннему передаточному акту, а также лишает его возможности своевременно зарегистрировать право собственности на объект долевого строительства в ситуации, когда участник не имеет передаточного акта, а выданный застройщиком односторонний акт признан недействительным.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Талпы Надежды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