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Бордона Александра Игориевича на нарушение его конституционных прав пунктом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А.И.Бордона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А.И.Бордон оспаривает конституционность пункта 1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Из представленных материалов следует, что решением мирового судьи, с которым согласились суды вышестоящих инстанций, заявителю отказано в возложении на общество с ограниченной ответственностью (продавца) обязанности однозначно обозначить свою позицию по притязаниям продавца на право собственности в отношении проданного А.И.Бордону неисправного 2 пульта от телевизора, а также во взыскании стоимости хранения данного пульта. По мнению А.И.Бордона, оспариваемое законоположение противоречит статьям 8 (часть 2), 35 (части 1 и 2) и 46 (часть 1) Конституции Российской Федерации в той мере, в какой оно содержит неопределенность в вопросе о том, кому принадлежит право собственности на неисправный товар, а также об основаниях и моменте возникновения (перехода) этого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пункте 1 статьи 18 Закона Российской Федерации «О защите прав потребителей» правовое регулирование обусловлено необходимостью защиты прав потребителей в случае продажи им товара ненадлежащего качества, достижения баланса интересов между изготовителями (продавцами) и потребителями (определения Конституционного Суда Российской Федерации от 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Бордона Александра Игориевича,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