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Мокроусовой Елены Ивановны на нарушение ее конституционных прав пунктом 1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Е.И.Мокроусовой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Е.И.Мокроусова оспаривает конституционность пункта 1 части четвертой статьи 198 ГПК Российской Федерации, согласно которому в мотивировочной части решения суда должны быть указаны фактические и иные обстоятельства дела, установленные судом. Как следует из представленных материалов, определением суда общей юрисдикции, с которым согласились суды вышестоящих инстанций, Е.И.Мокроусовой отказано в удовлетворении заявленных в рамках земельного спора исковых требований к ряду ответчиков. Определением судьи Верховного Суда Российской Федерации, с которым согласился заместитель Председателя этого суда (письмо от 26 января 2024 года), 2 заявительнице отказано в передаче кассационной жалобы для рассмотрения в судебном заседании суда кассационной инстанции. В связи с этим Е.И.Мокроусова просит проверить оспариваемую норму на соответствие статьям 2, 15, 17, 18, 19 (часть 1), 45, 46, 118, 120 и 123 (часть 3) Конституции Российской Федерации, поскольку она допускает подмену судом первой инстанции в мотивировочной части решения фактических обстоятельств дела иными обстоятельствами, не имеющими отношения к заявленным требованиям истца. Кроме того, заявительница просит признать принятое по делу с ее участием судебное постановление нарушающим ее конституционные права, перечисленные в жалобе.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представленные судебные постановления, принятые по требованиям, заявленным в рамках земельного спора, свидетельствуют о том, что жалоба подана по истечении упомянутого срока. Соответственно, данная жалоба не может быть признана допустимой в силу требований Федерального конституционного закона «О Конституционном Суде Российской Федерации». 3 Что касается иных судебных постановлений, принятых по делу с участием Е.И.Мокроусовой по вопросу о взыскании судебных расходов в пределах годичного срока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Мокроусовой Елены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