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1979-О/2025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Гилевского Андрея Эдуардовича на нарушение его конституционных прав пунктом 1 части первой статьи 324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А.Э.Гилевского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А.Э.Гилевский оспаривает конституционность пункта 1 части первой статьи 324 «Возвращение апелляционных жалобы, представления» ГПК Российской Федерации. Как следует из представленных материалов, определением мирового судьи была оставлена без движения апелляционная жалоба А.Э.Гилевского, поскольку им не представлены сведения о направлении копии апелляционной жалобы лицам, участвующим в деле. Впоследствии определением того же мирового судьи, оставленным без изменения судами вышестоящих инстанций, апелляционная жалоба заявителя была возвращена 2 в связи с невыполнением им в установленный срок указаний судьи, содержащихся в определении об оставлении апелляционной жалобы без движения. По мнению А.Э.Гилевского, оспариваемое законоположение не соответствует статьям 2, 17 (часть 1), 18 и 46 (часть 1) Конституции Российской Федерации в той мере, в какой оно допускает процессуальную возможность суда направлять копии определений об оставлении апелляционной жалобы без движения и о возвращении апелляционной жалобы лицу, подавшему апелляционную жалобу, без соблюдения требований статьи 1651 «Юридически значимые сообщения» ГК Российской Федерации, вследствие чего по независящим от адресата причинам (в связи с неверным указанием судом почтового адреса получателя) эти материалы ему не были вручены, что лишило его права на судебную защиту.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части первой статьи 324 ГПК Российской Федерации, предусматривающий полномочие суда первой инстанции по возвращению апелляционной (частной) жалобы в случае невыполнения в установленный срок указаний судьи, содержащихся в определении об оставлении жалобы, представления без движения, с учетом того что такой возврат осуществляется на основании определения суда, на которое может быть подана частная жалоба (часть третья данной статьи), по своему предназначению направлен на исключение принятия судами к рассмотрению апелляционных (частных) жалоб, поданных ненадлежащим образом. Оспариваемое законоположение не регламентирует вопросов, связанных с порядком направления лицам, участвующим в деле, копий судебных постановлений, и не может расцениваться как нарушающее в указанном в жалобе аспекте конституционные права заявителя, доводы 3 которого свидетельствуют о том, что нарушение этих прав он связывает не с его содержанием, а фактически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Гилевского Андрея Эдуардовича,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