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Левонтуева Андрея Валерьевича на нарушение его конституционных прав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А.В.Левонтуева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А.В.Левонтуев оспаривает конституционность части первой статьи 67 «Оценка доказательств» ГПК Российской Федерации. Как следует из представленных материалов, решением мирового судьи, с которым согласились суды вышестоящих инстанций, отказано в удовлетворении требований А.В.Левонтуева, направленных на защиту прав потребителя. В связи с этим заявитель просит признать часть первую статьи 67 ГПК Российской Федерации не соответствующей статьям 18, 19, 45 и 46 Конституции Российской Федерации, поскольку она позволила мировому судье по результатам оценки экспертного заключения проигнорировать неверно указанную в нем категорию исследованного товара (телефон вместо 2 смартфона), а суду апелляционной инстанции немотивированно прийти к выводу о наличии в этой части заключения эксперта технической опечатки, не влияющей на результаты исследования.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67 ГПК Российской Федерации, устанавливающая, что суд оценивает доказательства по своему внутреннему убеждению, основанному на всестороннем, полном, объективном и непосредственном исследовании имеющихся в деле доказательств, во взаимосвязи с другими предписаниями названного Кодекса, в том числе закрепленными в части второй его статьи 12, части второй статьи 56, статье 195 и части четвертой статьи 198, призвана обеспечить принятие судом законного и обоснованного решения и является процессуальной гарантией права на справедливое судебное разбирательство в условиях соблюдения принципов состязательности и равноправия сторон при осуществлении правосудия. Гарантией же соблюдения судом указанных требований являются предусмотренные Гражданским процессуальным кодексом Российской Федерации процедуры проверки судами вышестоящих инстанций судебных постановлений и основания для их отмены или изменения. Таким образом, оспариваемая норма не может расцениваться в качестве нарушающей конституционные права А.В.Левонтуева, доводы которого свидетельствуют о том, что нарушение этих прав он связывает не с содержащимися в ней предписаниями, а фактически выражает несогласие с выводами судов, касающимися установления и оценки фактических обстоятельств конкретного дела. Между тем разрешение данного вопроса не отнесено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Левонтуева Андрея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