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Сурун- оола Аяса Александровича на нарушение его конституционных прав статьями 1.6, 24.2, частью 4 статьи 25.5 и частью 3 статьи 28.2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А.А.Сурун-оола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А.А.Сурун-оол оспаривает конституционность статей 1.6 «Обеспечение законности при применении мер административного принуждения в связи с административным правонарушением» и 24.2 «Язык, на котором ведется производство по делам об административных правонарушениях», части 4 статьи 25.5 «Защитник и представитель» и части 3 статьи 28.2 «Протокол об административном правонарушении» КоАП Российской Федерации. Из представленных материалов следует, что вступившим в законную силу постановлением мирового судьи заявитель привлечен к 2 административной ответственности за совершение административного правонарушения, выразившегося в невыполнении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(часть 1 статьи 12.26 КоАП Российской Федерации). Как указал суд, при составлении протокола об административном правонарушении заявителю были разъяснены его права, в том числе право пользоваться услугами переводчика, однако данным правом А.А.Сурун-оол не воспользовался. Кроме того, суд установил достаточное знание заявителем русского языка, учитывая среди прочего наличие у него водительского удостоверения, экзамены на право получения которого он сдавал на русском языке. Выражая несогласие с правоприменительными решениями по своему конкретному делу и требуя их отменить, заявитель полагает, что оспариваемые нормы нарушают его право пользования родным языком, а потому противоречат статье 26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заявителя, изложенные им в жалобе в обоснование своей позиции о неконституционности оспариваемых норм, свидетельствуют о том, что он фактически просит установить процессуальные нарушения, допущенные, как он полагает, правоприменительными органами в деле об административном правонарушении, и переоценить выводы судов. Между тем установление и исследование фактических обстоятельств конкретного дела, а также проверка правильности применения норм права с учетом данных обстоятельств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Сурун- оола Аяса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