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Пальталлера Роберта Робертовича на нарушение его конституционных прав статьей 252, пунктом 2 статьи 307, пунктом 7 части третьей статьи 38928 и частью третьей статьи 40114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Р.Р.Пальталлера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Р.Р.Пальталлер, осужденный и отбывающий наказание, оспаривает конституционность статьи 252 «Пределы судебного разбирательства», пункта 2 статьи 307 «Описательно-мотивировочная часть обвинительного приговора», пункта 7 части третьей статьи 38928 «Апелляционные приговор, определение и постановление» и части третьей статьи 40114 «Решение суда кассационной инстанции» УПК Российской Федерации. Заявитель утверждает, что оспариваемые нормы не соответствуют статьям 1, 2, 4 (часть 2), 15 (части 1 и 2), 17–19, 45 (часть 1), 46 (часть 1), 49, 50 (часть 2), 55 (часть 3), 751, 120 (часть 1) и 123 (часть 3) Конституции 2 Российской Федерации, поскольку по смыслу, придаваемому им правоприменительной практикой, позволяют суду первой инстанции не опровергать и не приводить в приговоре доказательства стороны защиты, суду апелляционной инстанции – не проверять доводы о невиновности подсудимого, ссылаясь на положения статьи 252 УПК Российской Федерации, а суду кассационной инстанции – произвольно изменять выводы суда первой инстанции на прямо противоположные, допуская при этом отказ судов всех инстанций от ответа на доводы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Р.Р.Пальталлер,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своей позиции о неконституционности оспариваемых законоположений, закрепляющих одно из общих условий судебного разбирательства, а также требования к содержанию обвинительного приговора, решениям судов апелляционной и кассационной инстанций. Заявитель ведет речь о неправильном применении уголовно- процессуального закона в том, что касается мотивированности обвинительного приговора и опровержения доводов о невиновности подсудимого, утверждает о противоречиях в выводах судов, игнорировании доводов стороны защиты, неустановлении судами необходимых обстоятельств дела. Тем самым фактически Р.Р.Пальталлер предлагает Конституционному Суду Российской Федерации дать оценку принятым по его уголовному делу приговору и последующим судебным решениям, что требует исследования фактических обстоятельств этого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Пальталлера Роберта Робертовича,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