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2 статьи 61 Федерального закона «О государственной регистрации недвижимости», а также подпунктами «а»–«в» пункта 5 Правил присвоения, изменения и аннулирования адресов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С.Б.Козлова, которой отказано в признании незаконными действий территориального управления Росреестра по внесению в Единый государственный реестр недвижимости изменений в части адреса принадлежащего заявительнице объекта недвижимости, а также в признании незаконным отказа указанного органа провести верификацию сведений, содержащихся в ЕГРН в отношении упомянутого объекта недвижимости, оспаривает конституционность: части 2 статьи 61 «Порядок исправления ошибок, содержащихся в Едином государственном реестре недвижимости» Федерального закона от 13 июля 2015 года № 218-ФЗ «О государственной регистрации недвижимости»; 2 подпунктов «а»–«в» пункта 5 Правил присвоения, изменения и аннулирования адресов, утвержденных Постановлением Правительства Российской Федерации от 19 ноября 2014 года № 1221. По мнению С.Б.Козловой, часть 2 статьи 61 Федерального закона «О государственной регистрации недвижимости» не соответствует статьям 9 (часть 1), 35 (часть 2) и 76 (часть 5) Конституции Российской Федерации в той мере, в какой она позволяет органам исполнительной власти субъекта Российской Федерации снимать с государственного кадастрового учета земельные участки, в отношении изъятия которых ведутся длительные судебные споры, лишая заинтересованных лиц эффективных средств судебной защиты. Кроме того, заявительница полагает, что оспариваемые положения Правил присвоения, изменения и аннулирования адресов противоречат статьям 46 (части 1 и 2) и 123 (часть 3) Конституции Российской Федерации в той мере, в какой в системе действующего правового регулирования они содержат основания для лишения права собственности на земельный участок и садовый дом.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