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Никульшина Андрея Сергеевича на нарушение его конституционных прав частью первой статьи 38925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А.С.Никульшина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гражданина А.С.Никульшина, обвинявшегося в совершении преступления, предусмотренного частью первой статьи 105 «Убийство» УК Российской Федерации, судом с участием присяжных заседателей трижды выносились оправдательные приговоры, которые отменялись вышестоящими судами с направлением уголовного дела на новое рассмотрение в суд первой инстанции. В этой связи заявитель просит признать не соответствующей статьям 19 (часть 1), 21 (часть 1), 23 (часть 1), 46 (части 1 и 2), 49 и 53 Конституции Российской Федерации часть первую статьи 38925 «Отмена оправдательного приговора, постановленного на основании оправдательного вердикта 2 коллегии присяжных заседателей» УПК Российской Федерации в той мере, в какой она допускает возможность неоднократной отмены оправдательного приговора, постановленного на основании оправдательного вердикта коллегии присяжных заседателей, и не гарантирует достижения в разумные сроки определенности правового положения обвиняемого в совершении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96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Никульшина Андрея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