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Засухина Виталия Николаевича на нарушение его конституционных прав пунктом 1 статьи 1102, статьей 1109 Гражданского кодекса Российской Федерации, а также статьями 32 и 60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В.Н.Засухина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банкротстве застройщика и оставленным без изменения постановлениями судов апелляционной и кассационной инстанций, отказано в удовлетворении заявления гражданина В.Н.Засухина о взыскании с хозяйственного общества денежной суммы. Суды исходили, в частности, из того, что пересмотр вступивших в законную силу судебных актов в части утвержденного судом мирового соглашения через взыскание суммы неосновательного обогащения с конкурсного кредитора не предусмотрен законодательством, при этом правом на экстраординарное обжалование судебного акта, которым было утверждено мировое соглашение, В.Н.Засухин не воспользовался. 2 В.Н.Засухин оспаривает конституционность пункта 1 статьи 1102, статьи 1109 ГК Российской Федерации, а также статей 32 и 60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17 (части 1 и 3), 18, 19 (часть 1), 45 (часть 1), 46 (часть 1) и 55 (часть 2) Конституции Российской Федерации, поскольку по смыслу, придаваемому им правоприменительной практикой, позволяют судам по своему усмотрению применять или не применять аналогию закона и права, а также запрещать применение выбранного способа защиты прав, в частности запрещать взыскание неосновательного обогащения, нарушая тем самым право на свободу выбора средств защиты своих прав участником процедуры банкротства застройщика.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Засухина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