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Маркова Сергея Михайловича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С.М.Маркова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С.М.Марков оспаривает конституционность следующих нормативных положений: части 5 статьи 15 «Объекты жилищных прав. Многоквартирный дом», статьи 16 «Виды жилых помещений», части 2 статьи 25 «Виды переустройства и перепланировки помещения в многоквартирном доме», части 1 статьи 26 «Основание проведения переустройства и (или) перепланировки помещения в многоквартирном доме», части 3 статьи 29 «Последствия самовольного переустройства и (или) самовольной перепланировки помещения в многоквартирном доме» Жилищного кодекса 2 Российской Федерации в редакции, действовавшей по состоянию на 1 октября 2023 года; постановления Правительства Санкт-Петербурга от 14 сентября 2006 года № 1135 «Об утверждении Правил содержания и ремонта фасадов зданий и сооружений в Санкт-Петербурге» (признано утратившим силу постановлением Правительства Санкт-Петербурга от 16 июня 2017 года № 478); постановления Правительства Санкт-Петербурга от 9 ноября 2016 года № 961 «О Правилах благоустройства территории Санкт-Петербурга и о внесении изменений в некоторые постановления Правительства Санкт- Петербурга» (в редакции постановления Правительства Санкт-Петербурга от 12 декабря 2023 года № 1304); постановления Правительства Санкт-Петербурга от 31 января 2017 года № 40 «Об утверждении Правил благоустройства территории Санкт- Петербурга в части, касающейся эстетических регламентов объектов благоустройства и элементов благоустройства»; постановления Правительства Санкт-Петербурга от 24 декабря 2020 года № 1186 «О внесении изменений в постановление Правительства Санкт- Петербурга от 09.11.2016 № 961». Из представленных материалов следует, что решением суда общей юрисдикции на заявителя возложена обязанность демонтировать незаконно установленный козырек над балконом в принадлежащей в том числе и ему квартире. По мнению заявителя, оспариваемые нормативные положения противоречат Конституции Российской Федерации, ее статьям 2, 18, 19, 21, 25 и 46.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Федерального конституционного закона «О Конституционном Суде Российской Федерации» к жалобе помимо документов, перечисленных 3 в его статье 38, прилагаются судебные решения,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(часть вторая статьи 96). Между тем представленная копия решения суда первой инстанции не подтверждает исчерпания С.М.Марковым всех внутригосударственных средств судебной защиты.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Маркова Сергея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