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Попова Игоря Петровича на нарушение его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И.П.Попова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И.П.Попов оспаривает конституционность пункта 1 статьи 234 «Приобретательная давность» ГК Российской Федерации. Как следует из представленных материалов, на основании договора аренды отцу И.П.Попова был предоставлен в пользование гаражный бокс. Впоследствии с И.П.Поповым был заключен договор аренды земельного участка для дальнейшей эксплуатации автостоянки. И.П.Попов обратился в суд с требованием о признании права собственности на гараж в порядке приобретательной давности. Решением суда общей юрисдикции, с которым согласились суды вышестоящих инстанций, в удовлетворении требования отказано. 2 По мнению заявителя, оспариваемое законоположение противоречит статьям 19, 35, 45 и 46 Конституции Российской Федерации в той мере, в какой по смыслу, придаваемому ему правоприменительной практикой, не обеспечивает давностному владельцу равенство прав в рамках судебного разбирательства, реализацию права на справедливый суд и на защиту гарантированного законом права приобрести имущество в собственность. Кроме того, И.П.Попов просит пересмотреть судебные решения по делу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234 ГК Российской Федерации, закрепляя одно из оснований приобретения права собственности, направлены на защиту интересов лиц, не являющихся собственниками имущества, но добросовестно, открыто и непрерывно владеющих как своим собственным недвижимым имуществом в течение пятнадцати лет либо иным имуществом в течение пяти лет, а также на реализацию прав, гарантированных статьей 35 (часть 2) Конституции Российской Федерации. Разрешение же вопроса о добросовестном, открытом и непрерывном владении недвижимым имуществом как своим собственным является прерогативой суда, который в силу присущих ему дискреционных полномочий, необходимых для осуществления правосудия и вытекающих из принципа самостоятельности судебной власти, рассматривает дело на основе оценки всех его обстоятельств (определения Конституционного Суда Российской Федерации от 19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Попова Игоря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