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2883-О/2025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«ПКК» на нарушение его конституционных прав пунктом 1 статьи 541 Налогового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общества с ограниченной ответственностью «ПКК»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«ПКК» (далее также – ООО «ПКК») оспаривает конституционность пункта 1 статьи 541 Налогового кодекса Российской Федерации, в соответствии с которым не допускается уменьшение налогоплательщиком налоговой базы и (или) суммы подлежащего уплате налога в результате искажения сведений о фактах хозяйственной жизни (совокупности таких фактов), об объектах налогообложения, подлежащих отражению в налоговом и (или) бухгалтерском учете либо налоговой отчетности налогоплательщика. Как следует из представленных материалов, вступившими в законную силу актами арбитражных судов ООО «ПКК» отказано в удовлетворении 2 требования о признании недействительным решения налогового органа о привлечении к налоговой ответственности. При этом суды с учетом исследованных доказательств пришли к выводу об искажении заявителем сведений о фактах хозяйственной деятельности и создании формального документооборота в целях получения необоснованной налоговой выгоды. По мнению ООО «ПКК», оспариваемое законоположение противоречит статьям 19 (часть 1), 35, 46, 57 и 123 (часть 3) Конституции Российской Федерации, поскольку оно позволяет правоприменительным органам произвольно определять размер налоговой обязанности налогоплательщика.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неоднократно отмечал Конституционный Суд Российской Федерации, статья 541 Налогового кодекса Российской Федерации, определяющая пределы осуществления прав по исчислению налоговой базы и (или) суммы налога, сбора, страховых взносов, направлена на установление допустимых границ вмешательства налоговых органов в хозяйственную деятельность налогоплательщика с учетом необходимости обеспечения выявления необоснованного уменьшения налоговой базы и указывает на обстоятельства и условия, которые могут быть приняты во внимание налоговым органом при квалификации действий налогоплательщика как незаконных. Само по себе оспариваемое законоположение не препятствует установлению действительного размера налоговой обязанности налогоплательщика, который определяется правоприменительными органами исходя из фактических обстоятельств конкретного дела с учетом полномочий, предоставленных им налоговым законодательством, и не может рассматриваться как нарушающее конституционные права налогоплательщика (определения от 27 февраля 2024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«ПКК»,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