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«Юг-Новый Век» на нарушение его конституционных прав статьей 856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«Юг-Новый Век»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«Юг-Новый Век» (далее также – Общество) оспаривает конституционность статьи 856 ГК Российской Федерации, согласно которой в случаях несвоевременного зачисления банком на счет клиента поступивших клиенту денежных средств либо их необоснованного списания со счета,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размере, которые предусмотрены статьей 395 данного Кодекса, независимо от уплаты процентов, предусмотренных пунктом 1 статьи 852 данного Кодекса. 2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исковых требований Общества к банку о взыскании процентов в соответствии со статьей 856 ГК Российской Федерации. По мнению Общества, статья 856 ГК Российской Федерации не соответствует статьям 1 (часть 1), 8, 15 (части 1 и 2), 18, 19, 34 (часть 1), 35 (часть 2) и 126 Конституции Российской Федерации в той мере, в какой она по смыслу, придаваемому ей правоприменительной практикой, предполагает возможность начисления законной неустойки исключительно при условии предоставления клиентом банка доказательств причинения ему убытков вследствие неправомерного списания банком денежных средств; не предполагает применения ее положений при наличии в договоре между банком и клиентом условия о том, что проценты за пользование денежными средствами, находящимися на счете, не начисляются; не допускает применения ее положений при отказе клиента от первоначально заявленного требования о взыскании с банка убытков (списанных в период действия моратория на списание денежных средств).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«Юг-Новый Век»,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