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Столбовой Людмилы Александровны на нарушение ее конституционных прав частями 2, 3 и 4 статьи 45 и частью 1 статьи 46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Л.А.Столбовой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Л.А.Столбова оспаривает конституционность частей 2, 3 и 4 статьи 45 «Порядок проведения общего собрания собственников помещений в многоквартирном доме» и части 1 статьи 46 «Решения общего собрания собственников помещений в многоквартирном доме» Жилищного кодекса Российской Федерации. Как следует из представленных материалов, заявительница является участником долевой собственности на нежилое помещение в многоквартирном доме. Определением суда апелляционной инстанции при новом рассмотрении дела отменено решение суда общей юрисдикции, 2 принято новое решение, которым группе истцов, в том числе и Л.А.Столбовой, отказано в признании недействительным решения общего собрания собственников этого помещения. По мнению заявительницы, оспариваемые законоположения противоречат статьям 17 (части 1 и 2), 18, 19 (части 1 и 2) и 35 (части 1 и 2) Конституции Российской Федерации в той мере, в какой по смыслу, придаваемому им в системе действующего правового регулирования правоприменительной практикой, они ограничивают лиц, являющихся участниками долевой собственности на имущество, в выражении своего волеизъявления по вопросам владения, пользования, содержания и распоряжения этим имуществом путем участия в проводимом в законном порядке общем собрании собственников. Кроме того, Л.А.Столбова просит отменить судебные постановления по ее делу в той мере, в какой они, по ее утверждению, не соответствуют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законоположения, закрепляющие отдельные правила проведения общего собрания собственников помещений в многоквартирном доме и принятия ими решений, направлены на обеспечение справедливого баланса интересов всех лиц, обладающих правом участия в этом собрании. Вопреки доводам заявительницы, они создают условия для формирования общей воли названных субъектов и сами по себе не могут рассматриваться в качестве нарушающих в указанном в жалобе аспекте ее конституционные права. Установление же и оценка фактических обстоятельств, имеющих значение для разрешения конкретного дела с участием Л.А.Столбовой, а также проверка правильности выбора и применения судами норм права с учетом данных обстоятельств не относятся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3 Конституционном Суде Российской Федерации». Разрешение вопроса об отмене судебных постановлений также не входит в полномочия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Столбовой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