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Руслана Николаевича на нарушение его конституционных прав статьями 611 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определением арбитражного суда, с которым согласились суды апелляционной и кассационной инстанций, отказано в удовлетворении заявления гражданина Р.Н.Воробьева о признании недействительными торгов по продаже имущества должника и договора уступки права требования. Р.Н.Воробьев оспаривает конституционность статей 611 «Оспаривание сделок должника» и 612 «Оспаривание подозрительных сделок должника» Федерального закона от 26 октября 2002 года № 127-ФЗ «О несостоятельности (банкротстве)». 2 По мнению заявителя, данные законоположения противоречат статьям (часть 1), 19 (части 1 и 2), 46 (часть 1)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позволяют гражданину, привлеченному к субсидиарной ответственности и возмещению убытков солидарно, защищать нарушенные права, допускают неосновательное обогащение, двойное исполнение обязательств, а также раздельную реализацию на торгах солидарных обязательств.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611 и 612 Федерального закона «О несостоятельности (банкротстве)» о правилах оспаривания сделок должника, в частности подозрительных сделок, выступают элементом правового регулирования, гарантирующего сохранение конкурсной массы в целях защиты экономических интересов должника и кредиторов, справедливого удовлетворения требований последних, в том числе позволяют противодействовать последствиям совершения таких сделок, сопряженным с причинением вреда имущественным правам кредиторов, чем обеспечивают достижение публично-правовых целей института банкротства и не препятствуют судебной защите прав граждан. При этом, как следует из правовых позиций, выраженных в Постановлении Конституционного Суда Российской Федерации от 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Руслана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