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Менчикова Владимира Васильевича на нарушение его конституционных прав пунктом 1 части третьей статьи 166, частью третьей статьи 195 и статьей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В.В.Менчикова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В.В.Менчиков, осужденный к лишению свободы, просит признать часть третью статьи 195 «Порядок назначения судебной экспертизы» и статью 198 «Права подозреваемого, обвиняемого, потерпевшего, свидетеля при назначении и производстве судебной экспертизы» УПК Российской Федерации не соответствующими статьям 15 (часть 4), 46 и 52 Конституции Российской Федерации, поскольку, по его мнению, содержащиеся в них положения не обязывают органы расследования до начала проведения судебной экспертизы предъявить обвиняемому и его защитнику постановление о ее назначении. 2 Также В.В.Менчиков просит признать пункт 1 части третьей статьи 166 «Протокол следственного действия» УПК Российской Федерации не соответствующим Конституции Российской Федерации, поскольку данная норма, как полагает заявитель, допускает возможность технической ошибки при указании в протоколе следственного действия даты, времени и места его проведения.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Менчикова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