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Фролова Олега Анатольевича на нарушение его конституционных прав Федеральным законом «О защите населения и территорий от чрезвычайных ситуаций природного и техногенного характера»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О.А.Фролова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О.А.Фролов оспаривает конституционность Федерального закона от 21 декабря 1994 года № 68-ФЗ «О защите населения и территорий от чрезвычайных ситуаций природного и техногенного характера». Из представленных материалов следует, что решением районного суда, с которым согласились суды вышестоящих инстанций, О.А.Фролову отказано в удовлетворении административного искового заявления о признании незаконными действий (бездействия) органов Роспотребнадзора и возложении на них обязанности провести проверку торговой организации, работники которой отказали заявителю в продаже товаров ввиду отсутствия у него средств индивидуальной защиты. Суды пришли к выводу о 2 правомерности разъяснений административного ответчика об обязанности граждан и сотрудников торговых организаций использовать средства индивидуальной защиты при нахождении на объектах торговли в условиях введенного режима повышенной готовности в период коронавирусной инфекции. По мнению заявителя, оспариваемый Федеральный закон не соответствует статье 107 Конституции Российской Федерации, поскольку при его принятии не были соблюдены сроки подписания и обнародования Президентом Российской Федерации данного Федерального закона, которые заявитель отсчитывает от даты принятия этого Федерального закона Государственной Думой.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105 (части 3 и 4) и 107 (части 1 и 2) Конституции Российской Федерации принятые Государственной Думой федеральные законы в течение пяти дней передаются на рассмотрение Совета Федерации; федеральный закон считается одобренным Советом Федерации,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Федерации; принятый федеральный закон в течение пяти дней направляется Президенту Российской Федерации для подписания и обнародования; Президент Российской Федерации в течение четырнадцати дней подписывает федеральный закон и обнародует его. Таким образом, доводы заявителя о нарушении порядка принятия, подписания и опубликования Федерального закона «О защите населения и территорий от чрезвычайных ситуаций природного и техногенного характера», как не учитывающего стадию одобрения федерального закона Советом Федерации, не обоснованны. Следовательно, данный Федеральный закон не может рассматриваться как нарушающий конституционные права заявителя в указанном в жалобе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Фролова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