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Лахтионовой Татьяны Егоровны на нарушение ее конституционных прав статьей 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Т.Е.Лахтионовой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Т.Е.Лахтионова оспаривает конституционность статьи 6.11 «Побои» КоАП Российской Федерации. Как следует из представленных материалов, постановлением мирового судьи, оставленным без изменения вышестоящими судами, Т.Е.Лахтионова была привлечена к административной ответственности за совершение административного правонарушения, предусмотренного оспариваемой нормой. По мнению заявительницы, оспариваемое законоположение не соответствует статьям 18, 45 (часть 2) и 46 (часть 1) Конституции Российской Федерации, поскольку позволяет привлекать к административной 2 ответственности без учета характера физического воздействия на потерпевшего и причин, послуживших основанием для таких действий.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Лахтионовой Татьяны Егоровны,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