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Серякова Евгения Александровича на нарушение его конституционных прав положениями статьи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Е.А.Серякова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Е.А.Серяков оспаривает конституционность положений статьи 191 Трудового кодекса Российской Федерации, а фактически ее части первой, согласно которой 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 Нарушение своих прав, предусмотренных статьей 37 (часть 3) Конституции Российской Федерации, заявитель усматривает в том, что данная норма позволяет учредителю муниципального учреждения произвольно лишать 2 премий руководителя данного учреждения и тем самым не гарантирует работнику право на вознаграждение за труд. Оспариваемая норма применена судами общей юрисдикции в деле заявителя по его иску к администрации муниципального образования о признании его права как руководителя муниципального учреждения на ежемесячные премии.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Серякова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